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  <w:sz w:val="28"/>
        </w:rPr>
        <w:t xml:space="preserve">Приложение №8 </w:t>
      </w:r>
    </w:p>
    <w:p w14:paraId="02000000">
      <w:pPr>
        <w:pStyle w:val="Style_1"/>
        <w:spacing w:after="0" w:before="0"/>
        <w:ind w:firstLine="0" w:left="6250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к</w:t>
      </w:r>
      <w:r>
        <w:rPr>
          <w:rFonts w:ascii="PT Astra Serif" w:hAnsi="PT Astra Serif"/>
          <w:color w:val="000000"/>
          <w:sz w:val="28"/>
        </w:rPr>
        <w:t xml:space="preserve"> </w:t>
      </w:r>
      <w:r>
        <w:rPr>
          <w:rFonts w:ascii="PT Astra Serif" w:hAnsi="PT Astra Serif"/>
          <w:color w:val="000000"/>
          <w:sz w:val="28"/>
        </w:rPr>
        <w:t xml:space="preserve">административному </w:t>
      </w:r>
    </w:p>
    <w:p w14:paraId="03000000">
      <w:pPr>
        <w:pStyle w:val="Style_1"/>
        <w:spacing w:after="0" w:before="0"/>
        <w:ind w:firstLine="0" w:left="6250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регламенту</w:t>
      </w:r>
    </w:p>
    <w:p w14:paraId="04000000">
      <w:pPr>
        <w:pStyle w:val="Style_1"/>
        <w:spacing w:after="0" w:before="0"/>
        <w:ind w:firstLine="0" w:left="6250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 </w:t>
      </w:r>
    </w:p>
    <w:p w14:paraId="05000000">
      <w:r>
        <w:rPr>
          <w:rFonts w:ascii="PT Astra Serif" w:hAnsi="PT Astra Serif"/>
          <w:b w:val="0"/>
          <w:color w:val="000000"/>
          <w:sz w:val="28"/>
        </w:rPr>
        <w:t xml:space="preserve">                                                                                                                          Форма</w:t>
      </w:r>
      <w:r>
        <w:rPr>
          <w:rFonts w:ascii="PT Astra Serif" w:hAnsi="PT Astra Serif"/>
          <w:b w:val="0"/>
          <w:color w:val="000000"/>
          <w:sz w:val="28"/>
        </w:rPr>
        <w:t xml:space="preserve"> </w:t>
      </w:r>
    </w:p>
    <w:p w14:paraId="06000000">
      <w:pPr>
        <w:pStyle w:val="Style_1"/>
        <w:widowControl w:val="0"/>
        <w:spacing w:after="0" w:before="0" w:line="240" w:lineRule="exact"/>
        <w:ind w:firstLine="0" w:left="5103"/>
        <w:jc w:val="center"/>
        <w:rPr>
          <w:rFonts w:ascii="PT Astra Serif" w:hAnsi="PT Astra Serif"/>
          <w:color w:val="000000"/>
          <w:sz w:val="28"/>
        </w:rPr>
      </w:pPr>
    </w:p>
    <w:p w14:paraId="07000000">
      <w:pPr>
        <w:pStyle w:val="Style_1"/>
        <w:widowControl w:val="0"/>
        <w:spacing w:after="0" w:before="0" w:line="240" w:lineRule="auto"/>
        <w:ind/>
        <w:jc w:val="center"/>
        <w:rPr>
          <w:rFonts w:ascii="PT Astra Serif" w:hAnsi="PT Astra Serif"/>
          <w:b w:val="1"/>
          <w:color w:val="000000"/>
          <w:sz w:val="28"/>
        </w:rPr>
      </w:pPr>
      <w:r>
        <w:rPr>
          <w:rFonts w:ascii="PT Astra Serif" w:hAnsi="PT Astra Serif"/>
          <w:b w:val="1"/>
          <w:color w:val="000000"/>
          <w:sz w:val="28"/>
        </w:rPr>
        <w:t>СВЕДЕНИЯ</w:t>
      </w:r>
    </w:p>
    <w:p w14:paraId="08000000">
      <w:pPr>
        <w:pStyle w:val="Style_1"/>
        <w:widowControl w:val="0"/>
        <w:spacing w:after="0" w:before="0" w:line="240" w:lineRule="auto"/>
        <w:ind/>
        <w:jc w:val="center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b w:val="1"/>
          <w:color w:val="000000"/>
          <w:sz w:val="28"/>
        </w:rPr>
        <w:t xml:space="preserve">об осуществлении деятельности, направленной на достижение </w:t>
      </w:r>
      <w:r>
        <w:rPr>
          <w:rFonts w:ascii="PT Astra Serif" w:hAnsi="PT Astra Serif"/>
          <w:b w:val="1"/>
          <w:color w:val="000000"/>
          <w:sz w:val="28"/>
        </w:rPr>
        <w:br/>
      </w:r>
      <w:r>
        <w:rPr>
          <w:rFonts w:ascii="PT Astra Serif" w:hAnsi="PT Astra Serif"/>
          <w:b w:val="1"/>
          <w:color w:val="000000"/>
          <w:sz w:val="28"/>
        </w:rPr>
        <w:t xml:space="preserve">общественно полезных целей и способствующей решению социальных проблем общества в соответствии с </w:t>
      </w:r>
      <w:r>
        <w:rPr>
          <w:rFonts w:ascii="PT Astra Serif" w:hAnsi="PT Astra Serif"/>
          <w:b w:val="1"/>
          <w:color w:val="000000"/>
          <w:sz w:val="28"/>
        </w:rPr>
        <w:fldChar w:fldCharType="begin"/>
      </w:r>
      <w:r>
        <w:rPr>
          <w:rFonts w:ascii="PT Astra Serif" w:hAnsi="PT Astra Serif"/>
          <w:b w:val="1"/>
          <w:color w:val="000000"/>
          <w:sz w:val="28"/>
        </w:rPr>
        <w:instrText>HYPERLINK "https://login.consultant.ru/link/?req=doc&amp;base=LAW&amp;n=329368&amp;date=03.02.2020&amp;dst=222&amp;fld=134"</w:instrText>
      </w:r>
      <w:r>
        <w:rPr>
          <w:rFonts w:ascii="PT Astra Serif" w:hAnsi="PT Astra Serif"/>
          <w:b w:val="1"/>
          <w:color w:val="000000"/>
          <w:sz w:val="28"/>
        </w:rPr>
        <w:fldChar w:fldCharType="separate"/>
      </w:r>
      <w:r>
        <w:rPr>
          <w:rFonts w:ascii="PT Astra Serif" w:hAnsi="PT Astra Serif"/>
          <w:b w:val="1"/>
          <w:color w:val="000000"/>
          <w:sz w:val="28"/>
        </w:rPr>
        <w:t>пунктом 4 части 1 статьи 24.1</w:t>
      </w:r>
      <w:r>
        <w:rPr>
          <w:rFonts w:ascii="PT Astra Serif" w:hAnsi="PT Astra Serif"/>
          <w:b w:val="1"/>
          <w:color w:val="000000"/>
          <w:sz w:val="28"/>
        </w:rPr>
        <w:fldChar w:fldCharType="end"/>
      </w:r>
      <w:r>
        <w:rPr>
          <w:rFonts w:ascii="PT Astra Serif" w:hAnsi="PT Astra Serif"/>
          <w:b w:val="1"/>
          <w:color w:val="000000"/>
          <w:sz w:val="28"/>
        </w:rPr>
        <w:t xml:space="preserve"> </w:t>
      </w:r>
      <w:r>
        <w:rPr>
          <w:rFonts w:ascii="PT Astra Serif" w:hAnsi="PT Astra Serif"/>
          <w:b w:val="1"/>
          <w:color w:val="000000"/>
          <w:sz w:val="28"/>
        </w:rPr>
        <w:br/>
      </w:r>
      <w:r>
        <w:rPr>
          <w:rFonts w:ascii="PT Astra Serif" w:hAnsi="PT Astra Serif"/>
          <w:b w:val="1"/>
          <w:color w:val="000000"/>
          <w:sz w:val="28"/>
        </w:rPr>
        <w:t xml:space="preserve">Федерального закона от 24 июля 2007 </w:t>
      </w:r>
      <w:r>
        <w:rPr>
          <w:rFonts w:ascii="PT Astra Serif" w:hAnsi="PT Astra Serif"/>
          <w:b w:val="1"/>
          <w:sz w:val="28"/>
        </w:rPr>
        <w:t>года</w:t>
      </w:r>
      <w:r>
        <w:rPr>
          <w:rFonts w:ascii="PT Astra Serif" w:hAnsi="PT Astra Serif"/>
          <w:b w:val="1"/>
          <w:color w:val="000000"/>
          <w:sz w:val="28"/>
        </w:rPr>
        <w:t xml:space="preserve"> № 209-ФЗ «О развитии малого </w:t>
      </w:r>
      <w:r>
        <w:rPr>
          <w:rFonts w:ascii="PT Astra Serif" w:hAnsi="PT Astra Serif"/>
          <w:b w:val="1"/>
          <w:color w:val="000000"/>
          <w:sz w:val="28"/>
        </w:rPr>
        <w:t>и среднего предпринимательства в Российской Федерации»</w:t>
      </w:r>
    </w:p>
    <w:p w14:paraId="09000000">
      <w:pPr>
        <w:pStyle w:val="Style_1"/>
        <w:widowControl w:val="0"/>
        <w:spacing w:after="0" w:before="0" w:line="240" w:lineRule="auto"/>
        <w:ind/>
        <w:jc w:val="center"/>
        <w:rPr>
          <w:rFonts w:ascii="PT Astra Serif" w:hAnsi="PT Astra Serif"/>
          <w:color w:val="000000"/>
          <w:sz w:val="28"/>
        </w:rPr>
      </w:pPr>
      <w:bookmarkStart w:id="1" w:name="3rdcrjn"/>
      <w:bookmarkEnd w:id="1"/>
    </w:p>
    <w:tbl>
      <w:tblPr>
        <w:tblStyle w:val="Style_2"/>
        <w:tblW w:type="auto" w:w="0"/>
        <w:jc w:val="center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4387"/>
        <w:gridCol w:w="3115"/>
        <w:gridCol w:w="1988"/>
      </w:tblGrid>
      <w:tr>
        <w:trPr>
          <w:tblHeader/>
        </w:trPr>
        <w:tc>
          <w:tcPr>
            <w:tcW w:type="dxa" w:w="4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Вид деятельности</w:t>
            </w:r>
          </w:p>
        </w:tc>
        <w:tc>
          <w:tcPr>
            <w:tcW w:type="dxa" w:w="31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Виды деятельности в соответствии с Общероссийским </w:t>
            </w:r>
            <w:r>
              <w:rPr>
                <w:rFonts w:ascii="PT Astra Serif" w:hAnsi="PT Astra Serif"/>
                <w:sz w:val="24"/>
              </w:rPr>
              <w:fldChar w:fldCharType="begin"/>
            </w:r>
            <w:r>
              <w:rPr>
                <w:rFonts w:ascii="PT Astra Serif" w:hAnsi="PT Astra Serif"/>
                <w:sz w:val="24"/>
              </w:rPr>
              <w:instrText>HYPERLINK "https://normativ.kontur.ru/document?moduleid=1&amp;documentid=351028#l0"</w:instrText>
            </w:r>
            <w:r>
              <w:rPr>
                <w:rFonts w:ascii="PT Astra Serif" w:hAnsi="PT Astra Serif"/>
                <w:sz w:val="24"/>
              </w:rPr>
              <w:fldChar w:fldCharType="separate"/>
            </w:r>
            <w:r>
              <w:rPr>
                <w:rFonts w:ascii="PT Astra Serif" w:hAnsi="PT Astra Serif"/>
                <w:sz w:val="24"/>
              </w:rPr>
              <w:t>классификатором</w:t>
            </w:r>
            <w:r>
              <w:rPr>
                <w:rFonts w:ascii="PT Astra Serif" w:hAnsi="PT Astra Serif"/>
                <w:sz w:val="24"/>
              </w:rPr>
              <w:fldChar w:fldCharType="end"/>
            </w:r>
            <w:r>
              <w:rPr>
                <w:rFonts w:ascii="PT Astra Serif" w:hAnsi="PT Astra Serif"/>
                <w:sz w:val="24"/>
              </w:rPr>
              <w:t xml:space="preserve"> видов экономической деятельности (ОКВЭД2) с указанием кодов</w:t>
            </w:r>
          </w:p>
        </w:tc>
        <w:tc>
          <w:tcPr>
            <w:tcW w:type="dxa" w:w="198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C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Выручка от реализации продукции (товаров, работ, услуг), рублей</w:t>
            </w:r>
          </w:p>
        </w:tc>
      </w:tr>
      <w:tr>
        <w:tc>
          <w:tcPr>
            <w:tcW w:type="dxa" w:w="4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D000000">
            <w:pPr>
              <w:pStyle w:val="Style_1"/>
              <w:widowControl w:val="0"/>
              <w:spacing w:after="0" w:before="0" w:line="240" w:lineRule="auto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деятельность по оказанию психолого-педагогических и иных услуг, направленных на укрепление семьи, обеспечение семейного воспитания детей и поддержку материнства и детства</w:t>
            </w:r>
          </w:p>
        </w:tc>
        <w:tc>
          <w:tcPr>
            <w:tcW w:type="dxa" w:w="31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00000">
            <w:pPr>
              <w:pStyle w:val="Style_1"/>
              <w:widowControl w:val="0"/>
              <w:spacing w:after="0" w:before="0" w:line="240" w:lineRule="auto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98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F000000">
            <w:pPr>
              <w:pStyle w:val="Style_1"/>
              <w:widowControl w:val="0"/>
              <w:spacing w:after="0" w:before="0" w:line="240" w:lineRule="auto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4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0000000">
            <w:pPr>
              <w:pStyle w:val="Style_1"/>
              <w:widowControl w:val="0"/>
              <w:spacing w:after="0" w:before="0" w:line="240" w:lineRule="auto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деятельность по организации отдыха и оздоровления детей</w:t>
            </w:r>
          </w:p>
        </w:tc>
        <w:tc>
          <w:tcPr>
            <w:tcW w:type="dxa" w:w="31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198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4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2000000">
            <w:pPr>
              <w:pStyle w:val="Style_1"/>
              <w:widowControl w:val="0"/>
              <w:spacing w:after="0" w:before="0" w:line="240" w:lineRule="auto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деятельность по оказанию услуг в сфере дошкольного образования и общего образования, дополнительного образования детей</w:t>
            </w:r>
          </w:p>
        </w:tc>
        <w:tc>
          <w:tcPr>
            <w:tcW w:type="dxa" w:w="31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00000">
            <w:pPr>
              <w:pStyle w:val="Style_1"/>
              <w:widowControl w:val="0"/>
              <w:spacing w:after="0" w:before="0" w:line="240" w:lineRule="auto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98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4000000">
            <w:pPr>
              <w:pStyle w:val="Style_1"/>
              <w:widowControl w:val="0"/>
              <w:spacing w:after="0" w:before="0" w:line="240" w:lineRule="auto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4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5000000">
            <w:pPr>
              <w:pStyle w:val="Style_1"/>
              <w:widowControl w:val="0"/>
              <w:spacing w:after="0" w:before="0" w:line="240" w:lineRule="auto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деятельность по оказанию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</w:t>
            </w:r>
          </w:p>
        </w:tc>
        <w:tc>
          <w:tcPr>
            <w:tcW w:type="dxa" w:w="31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6000000">
            <w:pPr>
              <w:pStyle w:val="Style_1"/>
              <w:widowControl w:val="0"/>
              <w:spacing w:after="0" w:before="0" w:line="240" w:lineRule="auto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98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pStyle w:val="Style_1"/>
              <w:widowControl w:val="0"/>
              <w:spacing w:after="0" w:before="0" w:line="240" w:lineRule="auto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4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00000">
            <w:pPr>
              <w:pStyle w:val="Style_1"/>
              <w:widowControl w:val="0"/>
              <w:spacing w:after="0" w:before="0" w:line="240" w:lineRule="auto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деятельность по обучению работников и добровольцев (волонтеров) социально ориентированных некоммерческих организаций, направленному на повышение качества предоставления услуг такими организациями</w:t>
            </w:r>
          </w:p>
        </w:tc>
        <w:tc>
          <w:tcPr>
            <w:tcW w:type="dxa" w:w="31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pStyle w:val="Style_1"/>
              <w:widowControl w:val="0"/>
              <w:spacing w:after="0" w:before="0" w:line="240" w:lineRule="auto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98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A000000">
            <w:pPr>
              <w:pStyle w:val="Style_1"/>
              <w:widowControl w:val="0"/>
              <w:spacing w:after="0" w:before="0" w:line="240" w:lineRule="auto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4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00000">
            <w:pPr>
              <w:pStyle w:val="Style_1"/>
              <w:widowControl w:val="0"/>
              <w:spacing w:after="0" w:before="0" w:line="240" w:lineRule="auto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культурно-просветительская деятельность (в том числе деятельность частных музеев, театров, библиотек, архивов, школ-студий, творческих мастерских, ботанических и зоологических садов, домов культуры, домов народного творчества)</w:t>
            </w:r>
          </w:p>
        </w:tc>
        <w:tc>
          <w:tcPr>
            <w:tcW w:type="dxa" w:w="31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pStyle w:val="Style_1"/>
              <w:widowControl w:val="0"/>
              <w:spacing w:after="0" w:before="0" w:line="240" w:lineRule="auto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98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pStyle w:val="Style_1"/>
              <w:widowControl w:val="0"/>
              <w:spacing w:after="0" w:before="0" w:line="240" w:lineRule="auto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4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pStyle w:val="Style_1"/>
              <w:widowControl w:val="0"/>
              <w:spacing w:after="0" w:before="0" w:line="240" w:lineRule="auto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деятельность по оказанию услуг,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</w:t>
            </w:r>
          </w:p>
        </w:tc>
        <w:tc>
          <w:tcPr>
            <w:tcW w:type="dxa" w:w="31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pStyle w:val="Style_1"/>
              <w:widowControl w:val="0"/>
              <w:spacing w:after="0" w:before="0" w:line="240" w:lineRule="auto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98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pStyle w:val="Style_1"/>
              <w:widowControl w:val="0"/>
              <w:spacing w:after="0" w:before="0" w:line="240" w:lineRule="auto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438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pStyle w:val="Style_1"/>
              <w:widowControl w:val="0"/>
              <w:spacing w:after="0" w:before="0" w:line="240" w:lineRule="auto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выпуск периодических печатных изданий и книжной продукции, связанной с образованием, наукой и культурой, включенных в утвержденный Правительством Российской Федерации перечень видов периодических печатных изданий и книжной продукции, связанной с образованием, наукой и культурой, облагаемых при их реализации налогом на добавленную стоимость по ставке десять процентов</w:t>
            </w:r>
          </w:p>
        </w:tc>
        <w:tc>
          <w:tcPr>
            <w:tcW w:type="dxa" w:w="31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pStyle w:val="Style_1"/>
              <w:widowControl w:val="0"/>
              <w:spacing w:after="0" w:before="0" w:line="240" w:lineRule="auto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98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3000000">
            <w:pPr>
              <w:pStyle w:val="Style_1"/>
              <w:widowControl w:val="0"/>
              <w:spacing w:after="0" w:before="0" w:line="240" w:lineRule="auto"/>
              <w:ind/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4387"/>
            <w:tcBorders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4000000">
            <w:pPr>
              <w:pStyle w:val="Style_1"/>
              <w:widowControl w:val="0"/>
              <w:spacing w:after="0" w:before="0" w:line="240" w:lineRule="auto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деятельность по реализации книжной продукции для детей и юношества, учебной, просветительской и справочной литературы</w:t>
            </w:r>
          </w:p>
        </w:tc>
        <w:tc>
          <w:tcPr>
            <w:tcW w:type="dxa" w:w="3115"/>
            <w:tcBorders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5000000">
            <w:pPr>
              <w:pStyle w:val="Style_1"/>
              <w:widowControl w:val="0"/>
              <w:spacing w:after="0" w:before="0" w:line="240" w:lineRule="auto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1988"/>
            <w:tcBorders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6000000">
            <w:pPr>
              <w:pStyle w:val="Style_1"/>
              <w:widowControl w:val="0"/>
              <w:spacing w:after="0" w:before="0" w:line="240" w:lineRule="auto"/>
              <w:ind/>
              <w:rPr>
                <w:rFonts w:ascii="PT Astra Serif" w:hAnsi="PT Astra Serif"/>
                <w:sz w:val="24"/>
              </w:rPr>
            </w:pPr>
          </w:p>
        </w:tc>
      </w:tr>
    </w:tbl>
    <w:p w14:paraId="27000000">
      <w:pPr>
        <w:pStyle w:val="Style_1"/>
        <w:widowControl w:val="0"/>
        <w:spacing w:after="0" w:before="0" w:line="240" w:lineRule="auto"/>
        <w:ind/>
        <w:jc w:val="both"/>
        <w:rPr>
          <w:rFonts w:ascii="PT Astra Serif" w:hAnsi="PT Astra Serif"/>
          <w:color w:val="000000"/>
          <w:sz w:val="28"/>
        </w:rPr>
      </w:pPr>
    </w:p>
    <w:tbl>
      <w:tblPr>
        <w:tblW w:type="auto" w:w="0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020"/>
        <w:gridCol w:w="1590"/>
        <w:gridCol w:w="3465"/>
      </w:tblGrid>
      <w:tr>
        <w:tc>
          <w:tcPr>
            <w:tcW w:type="dxa" w:w="9075"/>
            <w:gridSpan w:val="3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8000000">
            <w:pPr>
              <w:pStyle w:val="Style_1"/>
              <w:widowControl w:val="1"/>
              <w:spacing w:after="0" w:before="0"/>
              <w:ind w:firstLine="0" w:left="0" w:right="0"/>
              <w:jc w:val="both"/>
              <w:rPr>
                <w:rFonts w:ascii="PT Astra Serif" w:hAnsi="PT Astra Serif"/>
                <w:b w:val="0"/>
                <w:color w:val="000000"/>
                <w:sz w:val="24"/>
              </w:rPr>
            </w:pPr>
            <w:r>
              <w:rPr>
                <w:rFonts w:ascii="PT Astra Serif" w:hAnsi="PT Astra Serif"/>
                <w:b w:val="1"/>
                <w:color w:val="000000"/>
                <w:sz w:val="20"/>
              </w:rPr>
              <w:t>«</w:t>
            </w:r>
            <w:r>
              <w:rPr>
                <w:rFonts w:ascii="PT Astra Serif" w:hAnsi="PT Astra Serif"/>
                <w:b w:val="0"/>
                <w:color w:val="000000"/>
                <w:spacing w:val="0"/>
                <w:sz w:val="24"/>
              </w:rPr>
              <w:t>__</w:t>
            </w:r>
            <w:r>
              <w:rPr>
                <w:rFonts w:ascii="PT Astra Serif" w:hAnsi="PT Astra Serif"/>
                <w:b w:val="1"/>
                <w:color w:val="000000"/>
                <w:sz w:val="20"/>
              </w:rPr>
              <w:t>»</w:t>
            </w:r>
            <w:r>
              <w:rPr>
                <w:rFonts w:ascii="PT Astra Serif" w:hAnsi="PT Astra Serif"/>
                <w:b w:val="0"/>
                <w:color w:val="000000"/>
                <w:spacing w:val="0"/>
                <w:sz w:val="24"/>
              </w:rPr>
              <w:t xml:space="preserve"> __________ 20__ г. </w:t>
            </w:r>
          </w:p>
          <w:p w14:paraId="29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color w:val="000000"/>
                <w:spacing w:val="0"/>
              </w:rPr>
            </w:pPr>
          </w:p>
        </w:tc>
      </w:tr>
      <w:tr>
        <w:tc>
          <w:tcPr>
            <w:tcW w:type="dxa" w:w="402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A000000">
            <w:pPr>
              <w:pStyle w:val="Style_1"/>
              <w:widowControl w:val="1"/>
              <w:spacing w:after="0" w:before="0"/>
              <w:ind w:firstLine="0" w:left="0" w:right="0"/>
              <w:jc w:val="both"/>
              <w:rPr>
                <w:rFonts w:ascii="PT Astra Serif" w:hAnsi="PT Astra Serif"/>
                <w:b w:val="0"/>
                <w:color w:val="000000"/>
                <w:sz w:val="24"/>
              </w:rPr>
            </w:pPr>
            <w:r>
              <w:rPr>
                <w:rFonts w:ascii="PT Astra Serif" w:hAnsi="PT Astra Serif"/>
                <w:b w:val="0"/>
                <w:color w:val="000000"/>
                <w:spacing w:val="0"/>
                <w:sz w:val="24"/>
              </w:rPr>
              <w:t xml:space="preserve">Индивидуальный предприниматель (руководитель юридического лица)/ </w:t>
            </w:r>
          </w:p>
          <w:p w14:paraId="2B000000">
            <w:pPr>
              <w:pStyle w:val="Style_1"/>
              <w:widowControl w:val="1"/>
              <w:spacing w:after="0" w:before="0"/>
              <w:ind w:firstLine="0" w:left="0" w:right="0"/>
              <w:jc w:val="both"/>
              <w:rPr>
                <w:rFonts w:ascii="PT Astra Serif" w:hAnsi="PT Astra Serif"/>
                <w:b w:val="0"/>
                <w:color w:val="000000"/>
                <w:sz w:val="24"/>
              </w:rPr>
            </w:pPr>
            <w:r>
              <w:rPr>
                <w:rFonts w:ascii="PT Astra Serif" w:hAnsi="PT Astra Serif"/>
                <w:b w:val="0"/>
                <w:color w:val="000000"/>
                <w:spacing w:val="0"/>
                <w:sz w:val="24"/>
              </w:rPr>
              <w:t xml:space="preserve">Уполномоченное лицо) </w:t>
            </w:r>
          </w:p>
          <w:p w14:paraId="2C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color w:val="000000"/>
                <w:spacing w:val="0"/>
              </w:rPr>
            </w:pPr>
          </w:p>
        </w:tc>
        <w:tc>
          <w:tcPr>
            <w:tcW w:type="dxa" w:w="5055"/>
            <w:gridSpan w:val="2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D000000">
            <w:pPr>
              <w:pStyle w:val="Style_1"/>
              <w:widowControl w:val="1"/>
              <w:spacing w:after="0" w:before="0"/>
              <w:ind w:firstLine="0" w:left="0" w:right="0"/>
              <w:jc w:val="both"/>
              <w:rPr>
                <w:rFonts w:ascii="PT Astra Serif" w:hAnsi="PT Astra Serif"/>
                <w:b w:val="0"/>
                <w:color w:val="000000"/>
                <w:sz w:val="24"/>
              </w:rPr>
            </w:pPr>
            <w:r>
              <w:rPr>
                <w:rFonts w:ascii="PT Astra Serif" w:hAnsi="PT Astra Serif"/>
                <w:b w:val="0"/>
                <w:color w:val="000000"/>
                <w:spacing w:val="0"/>
                <w:sz w:val="24"/>
              </w:rPr>
              <w:t xml:space="preserve">_____________/___________________________ </w:t>
            </w:r>
          </w:p>
          <w:p w14:paraId="2E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color w:val="000000"/>
                <w:spacing w:val="0"/>
              </w:rPr>
            </w:pPr>
          </w:p>
        </w:tc>
      </w:tr>
      <w:tr>
        <w:tc>
          <w:tcPr>
            <w:tcW w:type="dxa" w:w="402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F000000">
            <w:pPr>
              <w:pStyle w:val="Style_1"/>
              <w:widowControl w:val="0"/>
              <w:spacing w:after="0" w:before="0"/>
              <w:ind w:firstLine="0" w:left="0" w:right="0"/>
              <w:jc w:val="left"/>
              <w:rPr>
                <w:rFonts w:ascii="PT Astra Serif" w:hAnsi="PT Astra Serif"/>
                <w:color w:val="000000"/>
                <w:spacing w:val="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t xml:space="preserve">  </w:t>
            </w:r>
          </w:p>
          <w:p w14:paraId="30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color w:val="000000"/>
                <w:spacing w:val="0"/>
              </w:rPr>
            </w:pPr>
          </w:p>
        </w:tc>
        <w:tc>
          <w:tcPr>
            <w:tcW w:type="dxa" w:w="159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1000000">
            <w:pPr>
              <w:pStyle w:val="Style_1"/>
              <w:widowControl w:val="1"/>
              <w:spacing w:after="0" w:before="0"/>
              <w:ind w:firstLine="0" w:left="0" w:right="0"/>
              <w:jc w:val="center"/>
              <w:rPr>
                <w:rFonts w:ascii="PT Astra Serif" w:hAnsi="PT Astra Serif"/>
                <w:color w:val="000000"/>
                <w:sz w:val="24"/>
              </w:rPr>
            </w:pPr>
            <w:r>
              <w:rPr>
                <w:rFonts w:ascii="PT Astra Serif" w:hAnsi="PT Astra Serif"/>
                <w:color w:val="000000"/>
                <w:spacing w:val="0"/>
                <w:sz w:val="24"/>
              </w:rPr>
              <w:t xml:space="preserve">Подпись </w:t>
            </w:r>
          </w:p>
          <w:p w14:paraId="32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color w:val="000000"/>
                <w:spacing w:val="0"/>
              </w:rPr>
            </w:pPr>
          </w:p>
        </w:tc>
        <w:tc>
          <w:tcPr>
            <w:tcW w:type="dxa" w:w="3465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3000000">
            <w:pPr>
              <w:pStyle w:val="Style_1"/>
              <w:widowControl w:val="1"/>
              <w:spacing w:after="0" w:before="0"/>
              <w:ind w:firstLine="0" w:left="0" w:right="0"/>
              <w:jc w:val="center"/>
              <w:rPr>
                <w:rFonts w:ascii="PT Astra Serif" w:hAnsi="PT Astra Serif"/>
                <w:color w:val="000000"/>
                <w:sz w:val="24"/>
              </w:rPr>
            </w:pPr>
            <w:r>
              <w:rPr>
                <w:rFonts w:ascii="PT Astra Serif" w:hAnsi="PT Astra Serif"/>
                <w:color w:val="000000"/>
                <w:spacing w:val="0"/>
                <w:sz w:val="24"/>
              </w:rPr>
              <w:t xml:space="preserve">(расшифровка подписи) </w:t>
            </w:r>
          </w:p>
          <w:p w14:paraId="34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color w:val="000000"/>
                <w:spacing w:val="0"/>
              </w:rPr>
            </w:pPr>
          </w:p>
        </w:tc>
      </w:tr>
      <w:tr>
        <w:tc>
          <w:tcPr>
            <w:tcW w:type="dxa" w:w="9075"/>
            <w:gridSpan w:val="3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5000000">
            <w:pPr>
              <w:pStyle w:val="Style_1"/>
              <w:widowControl w:val="1"/>
              <w:spacing w:after="0" w:before="0"/>
              <w:ind w:firstLine="0" w:left="0" w:right="0"/>
              <w:jc w:val="both"/>
              <w:rPr>
                <w:rFonts w:ascii="PT Astra Serif" w:hAnsi="PT Astra Serif"/>
                <w:b w:val="0"/>
                <w:color w:val="000000"/>
                <w:sz w:val="24"/>
              </w:rPr>
            </w:pPr>
            <w:r>
              <w:rPr>
                <w:rFonts w:ascii="PT Astra Serif" w:hAnsi="PT Astra Serif"/>
                <w:b w:val="0"/>
                <w:color w:val="000000"/>
                <w:spacing w:val="0"/>
                <w:sz w:val="24"/>
              </w:rPr>
              <w:t xml:space="preserve">М.П. (при наличии) </w:t>
            </w:r>
          </w:p>
          <w:p w14:paraId="36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color w:val="000000"/>
                <w:spacing w:val="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t xml:space="preserve">                                                  ___________________________________________</w:t>
            </w:r>
          </w:p>
        </w:tc>
      </w:tr>
    </w:tbl>
    <w:p w14:paraId="37000000">
      <w:pPr>
        <w:pStyle w:val="Style_1"/>
        <w:widowControl w:val="1"/>
        <w:spacing w:after="160" w:before="0" w:line="264" w:lineRule="auto"/>
        <w:ind/>
        <w:jc w:val="left"/>
      </w:pPr>
    </w:p>
    <w:sectPr>
      <w:type w:val="nextPage"/>
      <w:pgSz w:h="16838" w:orient="portrait" w:w="11906"/>
      <w:pgMar w:bottom="1134" w:footer="0" w:gutter="0" w:header="0" w:left="1701" w:right="85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after="160" w:before="0" w:line="264" w:lineRule="auto"/>
      <w:ind/>
      <w:jc w:val="left"/>
    </w:pPr>
    <w:rPr>
      <w:rFonts w:asciiTheme="minorAscii" w:hAnsiTheme="minorHAnsi"/>
      <w:color w:val="000000"/>
      <w:sz w:val="22"/>
    </w:rPr>
  </w:style>
  <w:style w:default="1" w:styleId="Style_1_ch" w:type="character">
    <w:name w:val="Normal"/>
    <w:link w:val="Style_1"/>
    <w:rPr>
      <w:rFonts w:asciiTheme="minorAscii" w:hAnsiTheme="minorHAnsi"/>
      <w:color w:val="000000"/>
      <w:sz w:val="22"/>
    </w:rPr>
  </w:style>
  <w:style w:styleId="Style_3" w:type="paragraph">
    <w:name w:val="toc 2"/>
    <w:next w:val="Style_1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Body Text"/>
    <w:basedOn w:val="Style_1"/>
    <w:link w:val="Style_4_ch"/>
    <w:pPr>
      <w:spacing w:after="140" w:before="0" w:line="276" w:lineRule="auto"/>
      <w:ind/>
    </w:pPr>
  </w:style>
  <w:style w:styleId="Style_4_ch" w:type="character">
    <w:name w:val="Body Text"/>
    <w:basedOn w:val="Style_1_ch"/>
    <w:link w:val="Style_4"/>
  </w:style>
  <w:style w:styleId="Style_5" w:type="paragraph">
    <w:name w:val="toc 4"/>
    <w:next w:val="Style_1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1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1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Заголовок"/>
    <w:basedOn w:val="Style_1"/>
    <w:next w:val="Style_4"/>
    <w:link w:val="Style_8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8_ch" w:type="character">
    <w:name w:val="Заголовок"/>
    <w:basedOn w:val="Style_1_ch"/>
    <w:link w:val="Style_8"/>
    <w:rPr>
      <w:rFonts w:ascii="Liberation Sans" w:hAnsi="Liberation Sans"/>
      <w:sz w:val="28"/>
    </w:rPr>
  </w:style>
  <w:style w:styleId="Style_9" w:type="paragraph">
    <w:name w:val="List"/>
    <w:basedOn w:val="Style_4"/>
    <w:link w:val="Style_9_ch"/>
  </w:style>
  <w:style w:styleId="Style_9_ch" w:type="character">
    <w:name w:val="List"/>
    <w:basedOn w:val="Style_4_ch"/>
    <w:link w:val="Style_9"/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1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Caption"/>
    <w:basedOn w:val="Style_1"/>
    <w:link w:val="Style_12_ch"/>
    <w:pPr>
      <w:spacing w:after="120" w:before="120"/>
      <w:ind/>
    </w:pPr>
    <w:rPr>
      <w:i w:val="1"/>
      <w:sz w:val="24"/>
    </w:rPr>
  </w:style>
  <w:style w:styleId="Style_12_ch" w:type="character">
    <w:name w:val="Caption"/>
    <w:basedOn w:val="Style_1_ch"/>
    <w:link w:val="Style_12"/>
    <w:rPr>
      <w:i w:val="1"/>
      <w:sz w:val="24"/>
    </w:rPr>
  </w:style>
  <w:style w:styleId="Style_13" w:type="paragraph">
    <w:name w:val="toc 3"/>
    <w:next w:val="Style_1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next w:val="Style_1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1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Интернет-ссылка"/>
    <w:link w:val="Style_18_ch"/>
    <w:rPr>
      <w:color w:val="000080"/>
      <w:u w:val="single"/>
    </w:rPr>
  </w:style>
  <w:style w:styleId="Style_18_ch" w:type="character">
    <w:name w:val="Интернет-ссылка"/>
    <w:link w:val="Style_18"/>
    <w:rPr>
      <w:color w:val="000080"/>
      <w:u w:val="single"/>
    </w:rPr>
  </w:style>
  <w:style w:styleId="Style_19" w:type="paragraph">
    <w:name w:val="toc 1"/>
    <w:next w:val="Style_1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1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1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1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Указатель"/>
    <w:basedOn w:val="Style_1"/>
    <w:link w:val="Style_24_ch"/>
  </w:style>
  <w:style w:styleId="Style_24_ch" w:type="character">
    <w:name w:val="Указатель"/>
    <w:basedOn w:val="Style_1_ch"/>
    <w:link w:val="Style_24"/>
  </w:style>
  <w:style w:styleId="Style_25" w:type="paragraph">
    <w:name w:val="Subtitle"/>
    <w:next w:val="Style_1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1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1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1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29" w:type="paragraph">
    <w:name w:val="Default Paragraph Font"/>
    <w:link w:val="Style_29_ch"/>
  </w:style>
  <w:style w:styleId="Style_29_ch" w:type="character">
    <w:name w:val="Default Paragraph Font"/>
    <w:link w:val="Style_29"/>
  </w:style>
  <w:style w:default="1" w:styleId="Style_2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2025-10-02T13:07:12Z</dcterms:modified>
</cp:coreProperties>
</file>